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600" w:lineRule="exact"/>
        <w:jc w:val="center"/>
        <w:rPr>
          <w:rFonts w:hint="eastAsia" w:ascii="黑体" w:hAnsi="宋体" w:eastAsia="黑体" w:cs="宋体"/>
          <w:b/>
          <w:sz w:val="30"/>
          <w:szCs w:val="30"/>
        </w:rPr>
      </w:pPr>
      <w:bookmarkStart w:id="0" w:name="OLE_LINK1"/>
      <w:r>
        <w:rPr>
          <w:rFonts w:hint="eastAsia" w:ascii="黑体" w:hAnsi="宋体" w:eastAsia="黑体" w:cs="宋体"/>
          <w:b/>
          <w:sz w:val="30"/>
          <w:szCs w:val="30"/>
        </w:rPr>
        <w:t>恩施州民族幼儿园202</w:t>
      </w:r>
      <w:r>
        <w:rPr>
          <w:rFonts w:hint="eastAsia" w:ascii="黑体" w:hAnsi="宋体" w:eastAsia="黑体" w:cs="宋体"/>
          <w:b/>
          <w:sz w:val="30"/>
          <w:szCs w:val="30"/>
          <w:lang w:val="en-US" w:eastAsia="zh-CN"/>
        </w:rPr>
        <w:t>2</w:t>
      </w:r>
      <w:r>
        <w:rPr>
          <w:rFonts w:hint="eastAsia" w:ascii="黑体" w:hAnsi="宋体" w:eastAsia="黑体" w:cs="宋体"/>
          <w:b/>
          <w:sz w:val="30"/>
          <w:szCs w:val="30"/>
        </w:rPr>
        <w:t>年度消防设施维保服务采购文件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恩施州民族幼儿园拟采购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年度消防设施维保服务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根据相关规定，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现采用询价方式进行采购，欢迎符合资格条件的供应商参加报价。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项目编号：eszmzyey20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XFWBFW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（二）项目名称：202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年度消防设施维保服务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（三）预算金额：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贰万捌仟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元整（￥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28000 .00元整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（此预算为最高限价，凡是投标报价超过此预算被视为投标无效）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二、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服务时间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一年（以合同签订时间为准）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三、服务内容及要求：详见采购需求及报价表(附件1)。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、投标人资格条件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1.应具备《中华人民共和国政府采购法》第二十二条第一款规定的条件。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2.未被列入“信用中国”网站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begin"/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instrText xml:space="preserve"> HYPERLINK "http://www.creditchina.gov.cn" </w:instrTex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separate"/>
      </w:r>
      <w:r>
        <w:rPr>
          <w:rStyle w:val="9"/>
          <w:rFonts w:hint="eastAsia" w:ascii="宋体" w:hAnsi="宋体" w:eastAsia="宋体" w:cs="宋体"/>
          <w:color w:val="000000"/>
          <w:sz w:val="28"/>
          <w:szCs w:val="28"/>
        </w:rPr>
        <w:t>www.creditchina.gov.cn</w:t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  <w:u w:val="single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失信被执行人、重大税收违法案件当事人名单、政府采购严重违法失信行为记录名单。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3.投标人须具有独立法人资格，持有有效三证合一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营业执照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在消防技术服务平台登记备案。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4.投标人必须固定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提供1名一级注册消防工程师、1名初级消防设施操作员资质复印件加盖公章（原件签合同前备查）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，为其本人购买近三个月以上的社保证明材料（见人员核定明细表和核定总表），并配备相关设备。</w:t>
      </w:r>
    </w:p>
    <w:p>
      <w:pPr>
        <w:pStyle w:val="12"/>
        <w:pageBreakBefore w:val="0"/>
        <w:framePr w:wrap="auto" w:vAnchor="margin" w:hAnchor="text" w:yAlign="inline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★标项为必须满足项，</w:t>
      </w:r>
      <w:r>
        <w:rPr>
          <w:rFonts w:hint="eastAsia" w:ascii="宋体" w:hAnsi="宋体" w:eastAsia="宋体" w:cs="宋体"/>
          <w:color w:val="000000"/>
          <w:sz w:val="28"/>
          <w:szCs w:val="28"/>
          <w:u w:color="000000"/>
          <w:rtl w:val="0"/>
          <w:lang w:val="en-US" w:eastAsia="zh-CN"/>
        </w:rPr>
        <w:t xml:space="preserve">如响应文件未明确列出和展示，可以视为不满足采购文件要求，询价小组有权视为不响应采购文件要求，做废标处理。  </w:t>
      </w:r>
      <w:r>
        <w:rPr>
          <w:rFonts w:hint="eastAsia" w:ascii="宋体" w:hAnsi="宋体" w:eastAsia="宋体" w:cs="宋体"/>
          <w:color w:val="000000"/>
          <w:sz w:val="28"/>
          <w:szCs w:val="28"/>
          <w:u w:color="000000"/>
          <w:rtl w:val="0"/>
          <w:lang w:val="zh-TW" w:eastAsia="zh-TW"/>
        </w:rPr>
        <w:t xml:space="preserve"> 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本项目（是/否）接受联合体投标：否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是否可采购进口产品：否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eastAsia="宋体" w:cs="宋体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本项目（是/否）专门面向中小微企业：是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u w:val="none"/>
        </w:rPr>
        <w:t>.落实政府采购政策需满足的资格要求：</w:t>
      </w:r>
      <w:r>
        <w:rPr>
          <w:rFonts w:hint="eastAsia" w:ascii="宋体" w:hAnsi="宋体" w:eastAsia="宋体" w:cs="宋体"/>
          <w:sz w:val="28"/>
          <w:szCs w:val="28"/>
          <w:u w:val="none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 根据工业和信息化部国家统计局国家发展和改革委员会财政部《中小企业划型标准规定》（工信部联企业〔2011〕300 号）的规定，提供所属行业中小企业声明函。 </w:t>
      </w:r>
    </w:p>
    <w:p>
      <w:pPr>
        <w:pStyle w:val="11"/>
        <w:keepNext w:val="0"/>
        <w:keepLines w:val="0"/>
        <w:pageBreakBefore w:val="0"/>
        <w:kinsoku/>
        <w:wordWrap/>
        <w:overflowPunct/>
        <w:topLinePunct w:val="0"/>
        <w:bidi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、供应商报价要求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1.报价文件</w:t>
      </w:r>
      <w:r>
        <w:rPr>
          <w:rFonts w:hint="eastAsia" w:ascii="宋体" w:hAnsi="宋体" w:eastAsia="宋体" w:cs="宋体"/>
          <w:sz w:val="28"/>
          <w:szCs w:val="28"/>
        </w:rPr>
        <w:t>递交时间：20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日至20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日，上午8:30-1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: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0，下午14:30-16:30。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2.递交报价文件截止时间：2022年1月7日上午9:00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>.报价文件递交地点：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恩施市东风大道489号州民族幼儿园四楼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综治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办公室，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投标文件必须密封完好，并在密封处加盖公章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（过期不再接收）。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.供应商报价文件应当包括：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①营业执照复印件1份（加盖公章）；②法定代表人身份证复印件1份（加盖公章）；③该项目的报价表1份（加盖公章）报价是该项目全部安装完毕并经有关部门审核合格后的含税价；④针对本采购项目的详细技术服务实施方案（加盖公章）；⑤服务承诺书等；⑥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固定2名服务专业技术人员近三个月的社保明细单及资质的复印件（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加盖公章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⑦报价人联系方式。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六、采购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文件取得方式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有意向供应商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自行下载采购需求及报价表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，填写采购登记报名表（附件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）。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七、联系方式：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采购单位：恩施州民族幼儿园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袁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老师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电话：0718-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8222945</w:t>
      </w:r>
    </w:p>
    <w:p>
      <w:pPr>
        <w:pStyle w:val="10"/>
        <w:spacing w:line="560" w:lineRule="exact"/>
        <w:ind w:firstLine="4760" w:firstLineChars="17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20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color w:val="000000"/>
          <w:sz w:val="28"/>
          <w:szCs w:val="28"/>
        </w:rPr>
        <w:t>年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color w:val="000000"/>
          <w:sz w:val="28"/>
          <w:szCs w:val="28"/>
        </w:rPr>
        <w:t>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31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pStyle w:val="10"/>
        <w:spacing w:line="560" w:lineRule="exact"/>
        <w:ind w:left="0" w:leftChars="0" w:firstLine="5880" w:firstLineChars="2100"/>
        <w:rPr>
          <w:rFonts w:hint="eastAsia" w:ascii="宋体" w:hAnsi="宋体"/>
          <w:color w:val="000000"/>
          <w:sz w:val="28"/>
          <w:szCs w:val="28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cs="宋体"/>
          <w:color w:val="191919"/>
          <w:sz w:val="24"/>
          <w:lang w:val="en-US" w:eastAsia="zh-CN"/>
        </w:rPr>
        <w:t>附件1：</w:t>
      </w:r>
      <w:r>
        <w:rPr>
          <w:rFonts w:hint="eastAsia" w:ascii="宋体" w:hAnsi="宋体"/>
          <w:color w:val="000000"/>
          <w:sz w:val="28"/>
          <w:szCs w:val="28"/>
          <w:lang w:eastAsia="zh-CN"/>
        </w:rPr>
        <w:t>投标报名登记表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1680" w:firstLineChars="6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消防设施维保服务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eszmzyey20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XFWBFW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投标人全称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邮政编码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注册资金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投标联系人</w:t>
            </w: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领取《采购文件》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经办人（签字）：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投标人（盖章）：</w:t>
            </w: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时间：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     年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备注</w:t>
            </w:r>
          </w:p>
        </w:tc>
        <w:tc>
          <w:tcPr>
            <w:tcW w:w="6392" w:type="dxa"/>
            <w:gridSpan w:val="3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bookmarkEnd w:id="0"/>
    </w:tbl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</w:p>
    <w:p>
      <w:pPr>
        <w:spacing w:line="560" w:lineRule="exact"/>
        <w:rPr>
          <w:rFonts w:hint="eastAsia" w:ascii="宋体" w:hAnsi="宋体" w:cs="宋体"/>
          <w:color w:val="191919"/>
          <w:sz w:val="24"/>
          <w:lang w:val="en-US" w:eastAsia="zh-CN"/>
        </w:rPr>
      </w:pPr>
      <w:r>
        <w:rPr>
          <w:rFonts w:hint="eastAsia" w:ascii="宋体" w:hAnsi="宋体" w:cs="宋体"/>
          <w:color w:val="191919"/>
          <w:sz w:val="24"/>
          <w:lang w:val="en-US" w:eastAsia="zh-CN"/>
        </w:rPr>
        <w:t xml:space="preserve">附件2： </w:t>
      </w:r>
    </w:p>
    <w:p>
      <w:pPr>
        <w:jc w:val="center"/>
        <w:rPr>
          <w:rFonts w:hint="eastAsia"/>
          <w:b w:val="0"/>
          <w:bCs w:val="0"/>
          <w:color w:val="auto"/>
          <w:sz w:val="28"/>
          <w:szCs w:val="36"/>
          <w:lang w:eastAsia="zh-CN"/>
        </w:rPr>
      </w:pP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恩施州民族幼儿园</w:t>
      </w:r>
      <w:r>
        <w:rPr>
          <w:rFonts w:hint="eastAsia"/>
          <w:b w:val="0"/>
          <w:bCs w:val="0"/>
          <w:color w:val="auto"/>
          <w:sz w:val="32"/>
          <w:szCs w:val="40"/>
          <w:lang w:val="en-US" w:eastAsia="zh-CN"/>
        </w:rPr>
        <w:t>2022年度消防设施</w:t>
      </w: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维护</w:t>
      </w:r>
      <w:r>
        <w:rPr>
          <w:rFonts w:hint="eastAsia"/>
          <w:b w:val="0"/>
          <w:bCs w:val="0"/>
          <w:color w:val="auto"/>
          <w:sz w:val="32"/>
          <w:szCs w:val="40"/>
          <w:lang w:val="en-US" w:eastAsia="zh-CN"/>
        </w:rPr>
        <w:t>服务</w:t>
      </w:r>
      <w:r>
        <w:rPr>
          <w:rFonts w:hint="eastAsia"/>
          <w:b w:val="0"/>
          <w:bCs w:val="0"/>
          <w:color w:val="auto"/>
          <w:sz w:val="32"/>
          <w:szCs w:val="40"/>
          <w:lang w:eastAsia="zh-CN"/>
        </w:rPr>
        <w:t>采购需求</w:t>
      </w:r>
    </w:p>
    <w:p>
      <w:pPr>
        <w:numPr>
          <w:ilvl w:val="0"/>
          <w:numId w:val="2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1" w:name="_Toc2808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服务内容</w:t>
      </w:r>
      <w:bookmarkEnd w:id="1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firstLine="840" w:firstLineChars="300"/>
        <w:jc w:val="left"/>
        <w:outlineLvl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1.每月按照维保周期对园内外消防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设备设施日常维护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检测、维修、保养及故障检修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火灾自动报警及联动控制系统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消防栓、手报、屋顶水箱、压力表、烟感、喷淋、应急灯、疏散指示牌、水泵房、发电房、配电房、室外消防栓等）相关工作，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确保设备正常，并在每月9日前出具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维保记录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，出具季度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维保记录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2.建立消防安全管理台账，完善相关消防档案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3.每学期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协助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幼儿园进行一次消防安全培训及演练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4.在幼儿园建设项目中指导并协助完成有关消防设施设备的建设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360" w:lineRule="auto"/>
        <w:ind w:firstLine="840" w:firstLineChars="3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5.协助幼儿园开展开学前、放假前、每月、重大节日及上级管理部门的安全检查工作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ind w:firstLine="840" w:firstLineChars="3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6.免费更换单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100元以下的故障消防设备。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二、维保单位要求。</w:t>
      </w:r>
    </w:p>
    <w:p>
      <w:pPr>
        <w:widowControl w:val="0"/>
        <w:numPr>
          <w:ilvl w:val="0"/>
          <w:numId w:val="0"/>
        </w:numPr>
        <w:spacing w:line="360" w:lineRule="auto"/>
        <w:ind w:firstLine="560" w:firstLineChars="200"/>
        <w:jc w:val="left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1.维保单位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具有独立法人资格，持有有效三证合一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营业执照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必须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在消防技术服务平台登记备案.必须提供固定来园服务的一级注册消防工程师，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级消防设施操作员各1名的资质原件证明，为其本人购买近三个月以上的社保证明材料（见人员核定明细表和核定总表），并配备相关设备。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需接受幼儿园消防维护服务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安排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遵守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的规章制度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对相关服务进行监督、检查。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维修施工期间，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予以配合。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提供服务前，应熟悉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所有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设备设施的基本情况，包括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消防设备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安装地点、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管道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布局、工作原理及安全运行要求等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，并指定专人进行幼儿园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280" w:firstLineChars="1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.维保单位必须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全天候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24小时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为幼儿园提供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维修响应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务。在接到幼儿园的日常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或其他相关事宜需要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配合的通知后，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必须在幼儿园指定的时间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一个小时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内到达现场。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学期开学前和放假后定时检查，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巡检一次，并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在每月9日前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填写相应的记录，及时发现和排除故障隐患，在此基础上每月对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使用情况进行评估，提出合理化整改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建议及可行性方案。</w:t>
      </w:r>
    </w:p>
    <w:p>
      <w:pPr>
        <w:pStyle w:val="4"/>
        <w:numPr>
          <w:ilvl w:val="0"/>
          <w:numId w:val="0"/>
        </w:numP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5.维保单位在幼儿园开展各类活动时提供活动中必要的消防保障</w:t>
      </w:r>
      <w:bookmarkStart w:id="2" w:name="_Toc11208"/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 w:bidi="ar-SA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三、消防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维修人员要求</w:t>
      </w:r>
      <w:bookmarkEnd w:id="2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1.品行优良，遵纪守法，忠于职责，身心健康。 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2.具有和岗位要求相适应的专业技能以及相应的文化和专业素养。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有下列情况之一的不予接受：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有犯罪、吸毒记录和精神病史的人员；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被依法列为失信联合惩戒对象的人员；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涉嫌违法违纪正在接受审查的人员；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曾被工作单位开除的人员。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严格遵守幼儿园各项规章制度，服从安排，除完成日常维修任务外，有计划地承担其它工作任务。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5.消防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维修人员必须持有国家认可的职业资格证书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签订合同后，还需提供托幼机构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健康证，上班期间禁止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吸烟、禁止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饮酒，禁止穿拖鞋，禁止在防火区及有易燃物、易燃液体泄漏场所维修时禁止携带火种。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努力学习技术，熟练掌握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消防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工作原理及实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操作与维修保养。 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执行所管辖设备检修计划，按时保质保量完成，并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在规定的时间内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认真填好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维保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记录表。 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同事间积极相互配合工作，出现故障时迅速到达事故地点查明原因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时处理并上报领导，填好维修记录，不能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及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时处理的做好安全防范并查明原因上报上级领导处理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不得隐瞒故障现象。 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严格执行设备操作管理制度，做好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检查记录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工作。 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维护人员在巡查过程中，发现不正常现象，应及时进行处理，处理不了的应做好记录，上报领导，不得隐瞒故障现象。 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作业时必须做好安全防护工作，由于维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人员在维修或者操作不当造成设备、设施损坏的，依照谁损坏谁赔偿的原则。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做好维修区域清洁工作，填好工作记录表，所更换零部件交领用处收回核销处理。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完成领导交办的其它工作。  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outlineLvl w:val="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bookmarkStart w:id="3" w:name="_Toc27654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其他约定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在施工过程中要注意安全，因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责任发生的安全事故，其费用和责任均由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负责。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在日常的维护管理中，出现的非因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过失造成的设备实施及其零配件的损坏，需要更换零部件的，费用由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承担；但因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的施工造成二次损坏的，由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免费更换并承担相关费用。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在维护施工中，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如发现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提供的材料有质量问题或规格差异，应及时向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提出，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仍表示使用的，由此造成损失，责任由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承担。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未征得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不得随意调整或拆卸硬件设备，当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设备故障严重，而无法现场修复，必须由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拿回维修，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需经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同意。如果更换部件可能会影响办公设备的功能、性能、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维保单位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要在与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幼儿园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协商认同后进行。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5.支付方式：分两次支付，每半年支付总价款50%。</w:t>
      </w: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</w:p>
    <w:p>
      <w:pPr>
        <w:spacing w:line="560" w:lineRule="exact"/>
        <w:jc w:val="center"/>
        <w:rPr>
          <w:rFonts w:hint="eastAsia" w:ascii="宋体" w:hAnsi="宋体"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color w:val="000000"/>
          <w:sz w:val="28"/>
          <w:szCs w:val="28"/>
          <w:lang w:eastAsia="zh-CN"/>
        </w:rPr>
        <w:t>恩施州民族幼儿园消防设施维保服务报价表</w:t>
      </w:r>
    </w:p>
    <w:p>
      <w:pPr>
        <w:spacing w:line="560" w:lineRule="exact"/>
        <w:rPr>
          <w:rFonts w:hint="eastAsia" w:ascii="宋体" w:hAnsi="宋体"/>
          <w:color w:val="000000"/>
          <w:sz w:val="28"/>
          <w:szCs w:val="28"/>
          <w:lang w:eastAsia="zh-CN"/>
        </w:rPr>
      </w:pPr>
    </w:p>
    <w:tbl>
      <w:tblPr>
        <w:tblStyle w:val="7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6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1400" w:firstLineChars="500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年度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</w:rPr>
              <w:t>消防设施维保服务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default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eszmzyey20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-</w: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lang w:val="en-US" w:eastAsia="zh-CN"/>
              </w:rPr>
              <w:t>XFWBFW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服务内容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val="en-US" w:eastAsia="zh-CN"/>
              </w:rPr>
              <w:t>详见采购需求。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报价单位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spacing w:line="560" w:lineRule="exact"/>
              <w:ind w:firstLine="560" w:firstLineChars="200"/>
              <w:jc w:val="both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详细地址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13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维保总价</w:t>
            </w:r>
          </w:p>
          <w:p>
            <w:pPr>
              <w:spacing w:line="56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（含税）</w:t>
            </w:r>
          </w:p>
        </w:tc>
        <w:tc>
          <w:tcPr>
            <w:tcW w:w="6405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1" w:hRule="atLeast"/>
        </w:trPr>
        <w:tc>
          <w:tcPr>
            <w:tcW w:w="213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6405" w:type="dxa"/>
            <w:noWrap w:val="0"/>
            <w:vAlign w:val="center"/>
          </w:tcPr>
          <w:p>
            <w:pPr>
              <w:tabs>
                <w:tab w:val="left" w:pos="2117"/>
              </w:tabs>
              <w:bidi w:val="0"/>
              <w:ind w:firstLine="560" w:firstLineChars="2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签字                   盖章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A8B715"/>
    <w:multiLevelType w:val="singleLevel"/>
    <w:tmpl w:val="F2A8B7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6DD71A4"/>
    <w:multiLevelType w:val="singleLevel"/>
    <w:tmpl w:val="06DD71A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6E4E"/>
    <w:rsid w:val="00FC206D"/>
    <w:rsid w:val="05017C52"/>
    <w:rsid w:val="056F17EE"/>
    <w:rsid w:val="08AF6F9A"/>
    <w:rsid w:val="090715AF"/>
    <w:rsid w:val="15A8305B"/>
    <w:rsid w:val="176B20D9"/>
    <w:rsid w:val="194430B4"/>
    <w:rsid w:val="1C510C10"/>
    <w:rsid w:val="1F291E28"/>
    <w:rsid w:val="1F72477F"/>
    <w:rsid w:val="22CC4070"/>
    <w:rsid w:val="26321F6C"/>
    <w:rsid w:val="27400656"/>
    <w:rsid w:val="28321D4D"/>
    <w:rsid w:val="29D40175"/>
    <w:rsid w:val="2C135399"/>
    <w:rsid w:val="2D4907A4"/>
    <w:rsid w:val="2E245F09"/>
    <w:rsid w:val="2E25091C"/>
    <w:rsid w:val="2E254ABA"/>
    <w:rsid w:val="30856715"/>
    <w:rsid w:val="31BB7257"/>
    <w:rsid w:val="3258779E"/>
    <w:rsid w:val="329508A6"/>
    <w:rsid w:val="348B0EE7"/>
    <w:rsid w:val="350902DA"/>
    <w:rsid w:val="379E2B7F"/>
    <w:rsid w:val="388B5898"/>
    <w:rsid w:val="3B1C0EE9"/>
    <w:rsid w:val="3BCF6E6D"/>
    <w:rsid w:val="416B088F"/>
    <w:rsid w:val="44921D2E"/>
    <w:rsid w:val="46BC58BB"/>
    <w:rsid w:val="4A430FDC"/>
    <w:rsid w:val="4B7B5EA1"/>
    <w:rsid w:val="4CD02929"/>
    <w:rsid w:val="4F8B7DDE"/>
    <w:rsid w:val="4F915195"/>
    <w:rsid w:val="51953861"/>
    <w:rsid w:val="523A366F"/>
    <w:rsid w:val="53194711"/>
    <w:rsid w:val="567A47AF"/>
    <w:rsid w:val="571E0182"/>
    <w:rsid w:val="59CC52AE"/>
    <w:rsid w:val="5BE17198"/>
    <w:rsid w:val="5C0974B1"/>
    <w:rsid w:val="605B5625"/>
    <w:rsid w:val="633D546F"/>
    <w:rsid w:val="65FD0E95"/>
    <w:rsid w:val="693E30FD"/>
    <w:rsid w:val="699449FC"/>
    <w:rsid w:val="6A8E41D0"/>
    <w:rsid w:val="6AC61871"/>
    <w:rsid w:val="6B2D3BA3"/>
    <w:rsid w:val="6C805992"/>
    <w:rsid w:val="71C47965"/>
    <w:rsid w:val="72667417"/>
    <w:rsid w:val="729677CB"/>
    <w:rsid w:val="74310121"/>
    <w:rsid w:val="743806AF"/>
    <w:rsid w:val="74DF23D5"/>
    <w:rsid w:val="7CCF2F79"/>
    <w:rsid w:val="7DB00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336" w:lineRule="auto"/>
      <w:ind w:firstLine="680" w:firstLineChars="200"/>
      <w:outlineLvl w:val="2"/>
    </w:pPr>
    <w:rPr>
      <w:rFonts w:ascii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spacing w:line="360" w:lineRule="auto"/>
      <w:ind w:firstLine="200"/>
    </w:pPr>
    <w:rPr>
      <w:rFonts w:hAnsi="宋体"/>
      <w:color w:val="000000"/>
      <w:sz w:val="24"/>
      <w:szCs w:val="24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11">
    <w:name w:val="招标正文"/>
    <w:basedOn w:val="5"/>
    <w:qFormat/>
    <w:uiPriority w:val="0"/>
    <w:pPr>
      <w:ind w:firstLine="482" w:firstLineChars="200"/>
      <w:jc w:val="left"/>
    </w:pPr>
    <w:rPr>
      <w:rFonts w:ascii="Times New Roman" w:cstheme="majorBidi"/>
      <w:bCs/>
      <w:sz w:val="24"/>
      <w:szCs w:val="32"/>
    </w:rPr>
  </w:style>
  <w:style w:type="paragraph" w:customStyle="1" w:styleId="12">
    <w:name w:val="正文 A"/>
    <w:next w:val="13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shd w:val="clear" w:color="auto" w:fill="auto"/>
      <w:vertAlign w:val="baseline"/>
      <w:lang w:val="en-US"/>
    </w:rPr>
  </w:style>
  <w:style w:type="paragraph" w:customStyle="1" w:styleId="13">
    <w:name w:val="标题 21"/>
    <w:next w:val="12"/>
    <w:qFormat/>
    <w:uiPriority w:val="0"/>
    <w:pPr>
      <w:keepNext/>
      <w:keepLines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260" w:beforeAutospacing="0" w:after="260" w:afterAutospacing="0" w:line="416" w:lineRule="auto"/>
      <w:ind w:left="0" w:right="0" w:firstLine="0"/>
      <w:jc w:val="both"/>
      <w:outlineLvl w:val="1"/>
    </w:pPr>
    <w:rPr>
      <w:rFonts w:hint="eastAsia" w:ascii="Arial Unicode MS" w:hAnsi="Arial Unicode MS" w:eastAsia="Arial Unicode MS" w:cs="Arial Unicode MS"/>
      <w:b/>
      <w:bCs/>
      <w:color w:val="000000"/>
      <w:spacing w:val="0"/>
      <w:w w:val="100"/>
      <w:kern w:val="0"/>
      <w:position w:val="0"/>
      <w:sz w:val="32"/>
      <w:szCs w:val="32"/>
      <w:u w:val="none" w:color="000000"/>
      <w:shd w:val="clear" w:color="auto" w:fill="auto"/>
      <w:vertAlign w:val="baseline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2020-09-01T15:48:00Z</dcterms:created>
  <dc:creator>iPhone (2)</dc:creator>
  <cp:lastModifiedBy>Administrator</cp:lastModifiedBy>
  <dcterms:modified xsi:type="dcterms:W3CDTF">2021-12-31T07:56:28Z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7FEDD142AF4945B08ABC9378A31DA517</vt:lpwstr>
  </property>
</Properties>
</file>