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600" w:lineRule="exact"/>
        <w:jc w:val="center"/>
        <w:rPr>
          <w:rFonts w:hint="eastAsia" w:ascii="黑体" w:hAnsi="宋体" w:eastAsia="黑体" w:cs="宋体"/>
          <w:b/>
          <w:sz w:val="30"/>
          <w:szCs w:val="30"/>
        </w:rPr>
      </w:pPr>
      <w:bookmarkStart w:id="0" w:name="OLE_LINK1"/>
      <w:r>
        <w:rPr>
          <w:rFonts w:hint="eastAsia" w:ascii="黑体" w:hAnsi="宋体" w:eastAsia="黑体" w:cs="宋体"/>
          <w:b/>
          <w:sz w:val="30"/>
          <w:szCs w:val="30"/>
        </w:rPr>
        <w:t>恩施州民族幼儿园202</w:t>
      </w:r>
      <w:r>
        <w:rPr>
          <w:rFonts w:hint="eastAsia" w:ascii="黑体" w:hAnsi="宋体" w:eastAsia="黑体" w:cs="宋体"/>
          <w:b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 w:cs="宋体"/>
          <w:b/>
          <w:sz w:val="30"/>
          <w:szCs w:val="30"/>
        </w:rPr>
        <w:t>年度消防设施维保服务采购文件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  <w:lang w:eastAsia="zh-CN"/>
        </w:rPr>
      </w:pPr>
      <w:bookmarkStart w:id="4" w:name="_GoBack"/>
      <w:bookmarkEnd w:id="4"/>
      <w:r>
        <w:rPr>
          <w:rFonts w:hint="eastAsia" w:ascii="宋体" w:hAnsi="宋体" w:cs="宋体"/>
          <w:color w:val="191919"/>
          <w:sz w:val="24"/>
          <w:lang w:val="en-US" w:eastAsia="zh-CN"/>
        </w:rPr>
        <w:t>附件2：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投标报名登记表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1680" w:firstLineChars="600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年度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消防设施维保服务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eszmzyey20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XFWBFW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投标人全称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注册资金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投标联系人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领取《采购文件》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经办人（签字）：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投标人（盖章）：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时间：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bookmarkEnd w:id="0"/>
    </w:tbl>
    <w:p>
      <w:pPr>
        <w:spacing w:line="560" w:lineRule="exact"/>
        <w:rPr>
          <w:rFonts w:hint="eastAsia" w:ascii="宋体" w:hAnsi="宋体" w:cs="宋体"/>
          <w:color w:val="191919"/>
          <w:sz w:val="24"/>
          <w:lang w:val="en-US" w:eastAsia="zh-CN"/>
        </w:rPr>
      </w:pPr>
    </w:p>
    <w:p>
      <w:pPr>
        <w:spacing w:line="560" w:lineRule="exact"/>
        <w:rPr>
          <w:rFonts w:hint="eastAsia" w:ascii="宋体" w:hAnsi="宋体" w:cs="宋体"/>
          <w:color w:val="191919"/>
          <w:sz w:val="24"/>
          <w:lang w:val="en-US" w:eastAsia="zh-CN"/>
        </w:rPr>
      </w:pPr>
    </w:p>
    <w:p>
      <w:pPr>
        <w:spacing w:line="560" w:lineRule="exact"/>
        <w:rPr>
          <w:rFonts w:hint="eastAsia" w:ascii="宋体" w:hAnsi="宋体" w:cs="宋体"/>
          <w:color w:val="191919"/>
          <w:sz w:val="24"/>
          <w:lang w:val="en-US" w:eastAsia="zh-CN"/>
        </w:rPr>
      </w:pPr>
    </w:p>
    <w:p>
      <w:pPr>
        <w:spacing w:line="560" w:lineRule="exact"/>
        <w:rPr>
          <w:rFonts w:hint="eastAsia" w:ascii="宋体" w:hAnsi="宋体" w:cs="宋体"/>
          <w:color w:val="191919"/>
          <w:sz w:val="24"/>
          <w:lang w:val="en-US" w:eastAsia="zh-CN"/>
        </w:rPr>
      </w:pPr>
    </w:p>
    <w:p>
      <w:pPr>
        <w:spacing w:line="560" w:lineRule="exact"/>
        <w:rPr>
          <w:rFonts w:hint="eastAsia" w:ascii="宋体" w:hAnsi="宋体" w:cs="宋体"/>
          <w:color w:val="191919"/>
          <w:sz w:val="24"/>
          <w:lang w:val="en-US" w:eastAsia="zh-CN"/>
        </w:rPr>
      </w:pPr>
      <w:r>
        <w:rPr>
          <w:rFonts w:hint="eastAsia" w:ascii="宋体" w:hAnsi="宋体" w:cs="宋体"/>
          <w:color w:val="191919"/>
          <w:sz w:val="24"/>
          <w:lang w:val="en-US" w:eastAsia="zh-CN"/>
        </w:rPr>
        <w:t xml:space="preserve">附件1： </w:t>
      </w:r>
    </w:p>
    <w:p>
      <w:pPr>
        <w:jc w:val="center"/>
        <w:rPr>
          <w:rFonts w:hint="eastAsia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/>
          <w:b w:val="0"/>
          <w:bCs w:val="0"/>
          <w:color w:val="auto"/>
          <w:sz w:val="32"/>
          <w:szCs w:val="40"/>
          <w:lang w:eastAsia="zh-CN"/>
        </w:rPr>
        <w:t>恩施州民族幼儿园</w:t>
      </w:r>
      <w:r>
        <w:rPr>
          <w:rFonts w:hint="eastAsia"/>
          <w:b w:val="0"/>
          <w:bCs w:val="0"/>
          <w:color w:val="auto"/>
          <w:sz w:val="32"/>
          <w:szCs w:val="40"/>
          <w:lang w:val="en-US" w:eastAsia="zh-CN"/>
        </w:rPr>
        <w:t>2022年度消防设施</w:t>
      </w:r>
      <w:r>
        <w:rPr>
          <w:rFonts w:hint="eastAsia"/>
          <w:b w:val="0"/>
          <w:bCs w:val="0"/>
          <w:color w:val="auto"/>
          <w:sz w:val="32"/>
          <w:szCs w:val="40"/>
          <w:lang w:eastAsia="zh-CN"/>
        </w:rPr>
        <w:t>维护</w:t>
      </w:r>
      <w:r>
        <w:rPr>
          <w:rFonts w:hint="eastAsia"/>
          <w:b w:val="0"/>
          <w:bCs w:val="0"/>
          <w:color w:val="auto"/>
          <w:sz w:val="32"/>
          <w:szCs w:val="40"/>
          <w:lang w:val="en-US" w:eastAsia="zh-CN"/>
        </w:rPr>
        <w:t>服务</w:t>
      </w:r>
      <w:r>
        <w:rPr>
          <w:rFonts w:hint="eastAsia"/>
          <w:b w:val="0"/>
          <w:bCs w:val="0"/>
          <w:color w:val="auto"/>
          <w:sz w:val="32"/>
          <w:szCs w:val="40"/>
          <w:lang w:eastAsia="zh-CN"/>
        </w:rPr>
        <w:t>采购需求</w:t>
      </w:r>
    </w:p>
    <w:p>
      <w:pPr>
        <w:numPr>
          <w:ilvl w:val="0"/>
          <w:numId w:val="1"/>
        </w:numPr>
        <w:spacing w:line="36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1" w:name="_Toc2808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维保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服务内容</w:t>
      </w:r>
      <w:bookmarkEnd w:id="1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840" w:firstLineChars="300"/>
        <w:jc w:val="left"/>
        <w:outlineLvl w:val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1.每月按照维保周期对园内外消防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设备设施日常维护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检测、维修、保养及故障检修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火灾自动报警及联动控制系统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消防栓、手报、屋顶水箱、压力表、烟感、喷淋、应急灯、疏散指示牌、水泵房、发电房、配电房、室外消防栓等）相关工作，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确保设备正常，并在每月9日前出具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维保记录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，出具季度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维保记录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2.建立消防安全管理台账，完善相关消防档案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3.每学期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协助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幼儿园进行一次消防安全培训及演练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4.在幼儿园建设项目中指导并协助完成有关消防设施设备的建设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5.协助幼儿园开展开学前、放假前、每月、重大节日及上级管理部门的安全检查工作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spacing w:line="360" w:lineRule="auto"/>
        <w:ind w:firstLine="840" w:firstLineChars="300"/>
        <w:jc w:val="left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6.免费更换单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100元以下的故障消防设备。</w:t>
      </w:r>
    </w:p>
    <w:p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二、维保单位要求。</w:t>
      </w:r>
    </w:p>
    <w:p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1.维保单位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具有独立法人资格，持有有效三证合一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营业执照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必须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在消防技术服务平台登记备案.必须提供固定来园服务的一级注册消防工程师，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初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级消防设施操作员各1名的资质原件签订合同前现场核对，为其本人购买近三个月以上的社保证明材料（见人员核定明细表和核定总表），健康证（无精神疾病史）及5寸照片各1张，并配备相关设备。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需接受幼儿园消防维护服务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安排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遵守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的规章制度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对相关服务进行监督、检查。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维修施工期间，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予以配合。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提供服务前，应熟悉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设备设施的基本情况，包括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消防设备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安装地点、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管道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布局、工作原理及安全运行要求等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，并指定专人进行幼儿园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.维保单位必须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全天候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24小时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为幼儿园提供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维修响应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务。在接到幼儿园的日常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维护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或其他相关事宜需要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配合的通知后，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必须在幼儿园指定的时间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一个小时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内到达现场。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（此项提供承诺书）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学期开学前和放假后定时检查，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巡检一次，并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在每月9日前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填写相应的记录，及时发现和排除故障隐患，在此基础上每月对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使用情况进行评估，提出合理化整改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建议及可行性方案。</w:t>
      </w: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.维保单位在幼儿园开展各类活动时提供活动中必要的消防保障</w:t>
      </w:r>
      <w:bookmarkStart w:id="2" w:name="_Toc11208"/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三、消防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人员要求</w:t>
      </w:r>
      <w:bookmarkEnd w:id="2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1.品行优良，遵纪守法，忠于职责，身心健康。 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2.具有和岗位要求相适应的专业技能以及相应的文化和专业素养。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有下列情况之一的不予接受：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有犯罪、吸毒记录和精神病史的人员；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被依法列为失信联合惩戒对象的人员；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涉嫌违法违纪正在接受审查的人员；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曾被工作单位开除的人员。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严格遵守幼儿园各项规章制度，服从安排，除完成日常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保维护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任务外，有计划地承担其它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维修人员必须持有国家认可的职业资格证书和健康证，上班期间禁止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吸烟、禁止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饮酒，禁止穿拖鞋，禁止在防火区及有易燃物、易燃液体泄漏场所维修时禁止携带火种。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努力学习技术，熟练掌握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设备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工作原理及实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操作与维修保养。 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执行所管辖设备检修计划，按时保质保量完成，并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在规定的时间内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认真填好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维保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记录表。 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同事间积极相互配合工作，出现故障时迅速到达事故地点查明原因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时处理的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时处理并上报领导，填好维修记录，不能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时处理的做好安全防范并查明原因上报上级领导处理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不得隐瞒故障现象。 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严格执行设备操作管理制度，做好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检查记录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工作。 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维护人员在巡查过程中，发现不正常现象，应及时进行处理，处理不了的应做好记录，上报领导，不得隐瞒故障现象。 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作业时必须做好安全防护工作，由于维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人员在维修或者操作不当造成设备、设施损坏的，依照谁损坏谁赔偿的原则。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做好维修区域清洁工作，填好工作记录表，所更换零部件交领用处收回核销处理。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完成领导交办的其它工作。  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3" w:name="_Toc27654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其他约定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在施工过程中要注意安全，因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责任发生的安全事故，其费用和责任均由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负责。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在日常的维护管理中，出现的非因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过失造成的设备实施及其零配件的损坏，需要更换零部件的，费用由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承担；但因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的施工造成二次损坏的，由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免费更换并承担相关费用。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在维护施工中，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如发现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提供的材料有质量问题或规格差异，应及时向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仍表示使用的，由此造成损失，责任由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承担。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未征得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不得随意调整或拆卸硬件设备，当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设备故障严重，而无法现场修复，必须由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拿回维修，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需经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同意。如果更换部件可能会影响办公设备的功能、性能、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要在与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协商认同后进行。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5.支付方式：分两次支付，每半年支付总价款50%。</w:t>
      </w: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恩施州民族幼儿园消防设施维保服务报价表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  <w:lang w:eastAsia="zh-CN"/>
        </w:rPr>
      </w:pPr>
    </w:p>
    <w:tbl>
      <w:tblPr>
        <w:tblStyle w:val="7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6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jc w:val="both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1400" w:firstLineChars="500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年度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消防设施维保服务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eszmzyey20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XFWBFW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2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服务内容</w:t>
            </w:r>
          </w:p>
        </w:tc>
        <w:tc>
          <w:tcPr>
            <w:tcW w:w="640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详见采购需求。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报价单位</w:t>
            </w:r>
          </w:p>
        </w:tc>
        <w:tc>
          <w:tcPr>
            <w:tcW w:w="6405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both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维保总价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（含税）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6405" w:type="dxa"/>
            <w:noWrap w:val="0"/>
            <w:vAlign w:val="center"/>
          </w:tcPr>
          <w:p>
            <w:pPr>
              <w:tabs>
                <w:tab w:val="left" w:pos="2117"/>
              </w:tabs>
              <w:bidi w:val="0"/>
              <w:ind w:firstLine="5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签字                   盖章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8B715"/>
    <w:multiLevelType w:val="singleLevel"/>
    <w:tmpl w:val="F2A8B7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6E4E"/>
    <w:rsid w:val="00FC206D"/>
    <w:rsid w:val="05017C52"/>
    <w:rsid w:val="056F17EE"/>
    <w:rsid w:val="08AF6F9A"/>
    <w:rsid w:val="090715AF"/>
    <w:rsid w:val="15A8305B"/>
    <w:rsid w:val="176B20D9"/>
    <w:rsid w:val="194430B4"/>
    <w:rsid w:val="19665DBE"/>
    <w:rsid w:val="1C510C10"/>
    <w:rsid w:val="1F291E28"/>
    <w:rsid w:val="22CC4070"/>
    <w:rsid w:val="26321F6C"/>
    <w:rsid w:val="27400656"/>
    <w:rsid w:val="28321D4D"/>
    <w:rsid w:val="29D40175"/>
    <w:rsid w:val="2C135399"/>
    <w:rsid w:val="2D4907A4"/>
    <w:rsid w:val="2E245F09"/>
    <w:rsid w:val="2E25091C"/>
    <w:rsid w:val="2E254ABA"/>
    <w:rsid w:val="31BB7257"/>
    <w:rsid w:val="3258779E"/>
    <w:rsid w:val="329508A6"/>
    <w:rsid w:val="350902DA"/>
    <w:rsid w:val="379E2B7F"/>
    <w:rsid w:val="388B5898"/>
    <w:rsid w:val="3B1C0EE9"/>
    <w:rsid w:val="3BCF6E6D"/>
    <w:rsid w:val="416B088F"/>
    <w:rsid w:val="44921D2E"/>
    <w:rsid w:val="46BC58BB"/>
    <w:rsid w:val="4A430FDC"/>
    <w:rsid w:val="4B7B5EA1"/>
    <w:rsid w:val="4CD02929"/>
    <w:rsid w:val="4F8B7DDE"/>
    <w:rsid w:val="4F915195"/>
    <w:rsid w:val="51953861"/>
    <w:rsid w:val="523A366F"/>
    <w:rsid w:val="53194711"/>
    <w:rsid w:val="567A47AF"/>
    <w:rsid w:val="571E0182"/>
    <w:rsid w:val="59CC52AE"/>
    <w:rsid w:val="5BE17198"/>
    <w:rsid w:val="5C0974B1"/>
    <w:rsid w:val="605B5625"/>
    <w:rsid w:val="65FD0E95"/>
    <w:rsid w:val="693E30FD"/>
    <w:rsid w:val="699449FC"/>
    <w:rsid w:val="6AC61871"/>
    <w:rsid w:val="6B2D3BA3"/>
    <w:rsid w:val="6C805992"/>
    <w:rsid w:val="71C47965"/>
    <w:rsid w:val="72667417"/>
    <w:rsid w:val="729677CB"/>
    <w:rsid w:val="74310121"/>
    <w:rsid w:val="743806AF"/>
    <w:rsid w:val="74DF23D5"/>
    <w:rsid w:val="7CCF2F79"/>
    <w:rsid w:val="7DB00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336" w:lineRule="auto"/>
      <w:ind w:firstLine="680" w:firstLineChars="200"/>
      <w:outlineLvl w:val="2"/>
    </w:pPr>
    <w:rPr>
      <w:rFonts w:ascii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spacing w:line="360" w:lineRule="auto"/>
      <w:ind w:firstLine="200"/>
    </w:pPr>
    <w:rPr>
      <w:rFonts w:hAnsi="宋体"/>
      <w:color w:val="000000"/>
      <w:sz w:val="24"/>
      <w:szCs w:val="24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1">
    <w:name w:val="招标正文"/>
    <w:basedOn w:val="5"/>
    <w:qFormat/>
    <w:uiPriority w:val="0"/>
    <w:pPr>
      <w:ind w:firstLine="482" w:firstLineChars="200"/>
      <w:jc w:val="left"/>
    </w:pPr>
    <w:rPr>
      <w:rFonts w:ascii="Times New Roman" w:cstheme="majorBidi"/>
      <w:bCs/>
      <w:sz w:val="24"/>
      <w:szCs w:val="32"/>
    </w:rPr>
  </w:style>
  <w:style w:type="paragraph" w:customStyle="1" w:styleId="12">
    <w:name w:val="正文 A"/>
    <w:next w:val="13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3">
    <w:name w:val="标题 21"/>
    <w:next w:val="12"/>
    <w:qFormat/>
    <w:uiPriority w:val="0"/>
    <w:pPr>
      <w:keepNext/>
      <w:keepLines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60" w:afterAutospacing="0" w:line="416" w:lineRule="auto"/>
      <w:ind w:left="0" w:right="0" w:firstLine="0"/>
      <w:jc w:val="both"/>
      <w:outlineLvl w:val="1"/>
    </w:pPr>
    <w:rPr>
      <w:rFonts w:hint="eastAsia" w:ascii="Arial Unicode MS" w:hAnsi="Arial Unicode MS" w:eastAsia="Arial Unicode MS" w:cs="Arial Unicode MS"/>
      <w:b/>
      <w:bCs/>
      <w:color w:val="000000"/>
      <w:spacing w:val="0"/>
      <w:w w:val="100"/>
      <w:kern w:val="0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2020-09-01T15:48:00Z</dcterms:created>
  <dc:creator>iPhone (2)</dc:creator>
  <cp:lastModifiedBy>Administrator</cp:lastModifiedBy>
  <dcterms:modified xsi:type="dcterms:W3CDTF">2021-12-27T07:20:26Z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7FEDD142AF4945B08ABC9378A31DA517</vt:lpwstr>
  </property>
</Properties>
</file>